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182</w:t>
      </w:r>
    </w:p>
    <w:p>
      <w:r>
        <w:t>Bundesgericht (BGE), 1974-11-18, DE</w:t>
      </w:r>
    </w:p>
    <w:p>
      <w:r>
        <w:rPr>
          <w:b/>
        </w:rPr>
        <w:t xml:space="preserve">Quelle: </w:t>
      </w:r>
      <w:r>
        <w:t>https://mcp.opencaselaw.ch/entscheid/bge_100 V 182</w:t>
      </w:r>
    </w:p>
    <w:p>
      <w:r>
        <w:t>FR: ATF 100 V 182</w:t>
      </w:r>
    </w:p>
    <w:p>
      <w:r>
        <w:t>IT: DTF 100 V 182</w:t>
      </w:r>
    </w:p>
    <w:p>
      <w:pPr>
        <w:pStyle w:val="Heading2"/>
      </w:pPr>
      <w:r>
        <w:t>Regeste</w:t>
      </w:r>
    </w:p>
    <w:p>
      <w:r>
        <w:t>Regeste Art. 22 IVG und 21 Abs. 4 IVV. Kumulation von Rente und Taggeld während der Eingliederung von Hausfrauen. Bemessungsgrundlage des Taggeldes.</w:t>
      </w:r>
    </w:p>
    <w:p>
      <w:pPr>
        <w:pStyle w:val="Heading2"/>
      </w:pPr>
      <w:r>
        <w:t>Erwägungen</w:t>
      </w:r>
    </w:p>
    <w:p>
      <w:r>
        <w:rPr>
          <w:b/>
        </w:rPr>
        <w:t>E. 1</w:t>
      </w:r>
    </w:p>
    <w:p>
      <w:r>
        <w:t>Auf den mit der Verwaltungsgerichtsbeschwerde gestellten Antrag, die Invalidenversicherung habe die nicht gedeckten BGE 100 V 182 S. 184 Kosten für die Familienhelferin zu vergüten, kann mangels gesetzlicher Grundlage nicht eingetreten werden.</w:t>
      </w:r>
    </w:p>
    <w:p>
      <w:r>
        <w:rPr>
          <w:b/>
        </w:rPr>
        <w:t>E. 2</w:t>
      </w:r>
    </w:p>
    <w:p>
      <w:r>
        <w:t>Entgegen der Ansicht der Vorinstanz ist mit der Verfügung vom 24. Juli 1973 über den Rentenanspruch ab 1. September 1972 und somit auch über den Zeitraum verfügt worden, für welchen Margrit B. eine ganze Rente verlangt hatte. Es erübrigt sich indessen, die Sache an die Vorinstanz zur materiellen Behandlung des Antrags der Beschwerdeführerin zurückzuweisen, denn das Verwaltungsgericht Luzern weist mit Recht darauf hin, dass die Versicherte in ihrem Aufgabenbereich seit 1. September 1972 - ausgenommen die Perioden der Eingliederung - zu 50% behindert war, was die Weiterausrichtung der halben Rente rechtfertigte. Die vorübergehende vollständige Arbeitsunfähigkeit vermochte indessen in keinem Zeitpunkt einen Anspruch auf die ganze Rente zu begründen ( Art. 29 Abs. 1 IVG , Variante 2), wie das Bundesamt für Sozialversicherung zutreffend feststellt. Streitig ist somit lediglich die Frage, ob die Beschwerdeführerin das Taggeld für die Zeit vom 13. November bis 4. Dezember 1972 und vom 22. Januar bis 19. Februar 1973 beanspruchen kann.</w:t>
      </w:r>
    </w:p>
    <w:p>
      <w:r>
        <w:rPr>
          <w:b/>
        </w:rPr>
        <w:t>E. 3</w:t>
      </w:r>
    </w:p>
    <w:p>
      <w:r>
        <w:t>Gemäss Art. 22 Abs. 1 IVG hat der Versicherte während der Eingliederung Anspruch auf ein Taggeld, wenn er an wenigstens drei aufeinanderfolgenden Tagen wegen der Eingliederung verhindert ist, einer Arbeit nachzugehen, oder zu mindestens 50% arbeitsunfähig ist. Nach der Rechtsprechung geht der Taggeldanspruch im Prinzip nicht nur dann der Rente vor, wenn noch keine solche zu laufen begonnen hat, sondern er unterbricht auch den bereits entstandenen Rentenanspruch (EVGE 1965 S. 47; ZAK 1968 S. 471). Dies gilt grundsätzlich auch bei allen akzessorischen Vorkehren zur Eingliederung (z.B. bei Abklärungsmassnahmen), die mit einem Taggeldanspruch verbunden sind (EVGE 1968 S. 213); so auch bei der Abklärung der Rentenberechtigung ( Art. 17 IVV ; Kreisschreiben über die Taggelder, Rz. 26). Immerhin erleidet der Grundsatz, dass das Taggeld der Rente vorgeht, Ausnahmen; so vor allem dann, wenn die Eingliederung nur zu sporadischen Taggeldansprüchen führt oder wenn das Taggeld kleiner ist als die Rente, was bei Nichterwerbstätigen nicht ausgeschlossen ist (EVGE 1965 S. 51; BGE 100 V 182 S. 185 Kreisschreiben über die Taggelder, Rz. 37). Nach der Verwaltungspraxis, in die einzugreifen kein Anlass besteht, gilt eine Massnahme in der Regel dann als kurzfristig, wenn sie 30 Tage nicht überschreitet (Wegleitung über Invalidität und Hilflosigkeit, Rz. 283). Eine Massnahme zur Abklärung der Rentenberechtigung wird selten 30 Tage dauern und führt somit nur ausnahmsweise zu einer Unterbrechung des Rentenanspruchs. Daraus folgt jedoch nicht, dass bei Weitergewährung der Rente kein Taggeldanspruch entstehen könnte. Die Durchführung von Eingliederungs- und Abklärungsmassnahmen kann nämlich den Versicherten an der Arbeit hindern und so zu einem Verdienstausfall führen, der durch die Invalidenrente, namentlich im Falle der Ausrichtung einer halben Rente, nicht gedeckt ist. Daher hat ein Versicherter, dem während der Eingliederung ausnahmsweise, insbesondere während einer Badekur oder einer Prothesenschulung die Rente weitergewährt wird, nach Art. 21 Abs. 4 IVV Anspruch auf das Taggeld, wenn er unmittelbar vor der Eingliederung erwerbstätig war. Grundlage für die Bemessung des Taggeldes ist das letzte vor der Eingliederung erzielte Erwerbseinkommen. Diese in bezug auf den Versicherten, dessen Invalidität durch die Erwerbsunfähigkeit bestimmt wird (Art. 4 Abs. 1 und 28 Abs. 2 IVG), ausgewogene Bestimmung regelt jedoch den Fall des Versicherten nicht, dessen Invalidität durch die Unmöglichkeit, sich im bisherigen Aufgabenbereich zu betätigen, umschrieben wird ( Art. 5 Abs. 1 IVG , Art. 27 IVV ). Die Verwaltungspraxis betrachtet Art. 21 Abs. 4 IVV offenbar als abschliessend und folgert daraus, dass derjenige Versicherte die gleichzeitige Ausrichtung von Taggeld und Rente nicht beanspruchen könne, der unmittelbar vor der Eingliederung nicht erwerbstätig war (Kreisschreiben über die Taggelder, Rz. 39; Wegleitung über Invalidität und Hilflosigkeit, Rz. 283). Indessen stellt das IVG für eine bestimmte Kategorie von Versicherten, namentlich für die Hausfrauen, die Unmöglichkeit, sich im bisherigen Aufgabenbereich zu betätigen, der Erwerbsunfähigkeit gleich. Die Hausfrau, welche wegen einer gewissen Behinderung, sich im bisherigen Aufgabenbereich zu betätigen, eine Rente bezieht und die ihre verbliebene Arbeitsfähigkeit im Haushalt einsetzt, kann daher durch die von der Versicherung angeordneten Eingliederungsmassnahmen gehindert werden, diese Tätigkeit auszuüben. Sie erleidet dadurch BGE 100 V 182 S. 186 einen Verlust, welcher der Verdiensteinbusse eines Erwerbstätigen durchaus gleichzusetzen ist. Dies muss zum mindesten dort gelten, wo die Unmöglichkeit, die verbliebene Arbeitsfähigkeit einzusetzen, die Versicherte zwingt, zur Besorgung des Haushalts Dritte beizuziehen. In solchen Fällen ist neben der laufenden Rente ein Taggeldanspruch zuzuerkennen, obschon die Rentenbezügerin nicht im eigentlichen Sinne erwerbstätig war. Bei der Bemessung des Taggeldes ist zu berücksichtigen, dass mit der Rente der Teil der Tätigkeit entschädigt wird, der wegen der Invalidität nicht mehr ausgeübt werden kann, und mit dem vollen Taggeld die Gesamtheit der Hausfrauentätigkeit. Folglich muss die durch die Eingliederungs- oder Abklärungsmassnahmen verursachte Unmöglichkeit, die verbliebene Arbeitsfähigkeit auszunützen, gedeckt werden durch ein Taggeld, dessen Höhe der Differenz zwischen der ausgerichteten Rente und dem vollen Taggeld entspricht, welches unter gleichen Umständen eine Versicherte beanspruchen kann, die keine Rente bezieht.</w:t>
      </w:r>
    </w:p>
    <w:p>
      <w:r>
        <w:rPr>
          <w:b/>
        </w:rPr>
        <w:t>E. 4</w:t>
      </w:r>
    </w:p>
    <w:p>
      <w:r>
        <w:t>Im vorliegenden Fall hatte sich die Beschwerdeführerin im November/Dezember 1972 Abklärungsmassnahmen und im Januar/Februar 1973 Eingliederungsmassnahmen unterzogen, deren kurze Dauer den Anspruch auf die halbe Rente nicht unterbrach. Die Versicherte wurde durch diese Massnahmen gehindert, ihre verbliebene Arbeitsfähigkeit im Haushalt zu verwerten; sie musste deswegen eine Familienpflegerin beiziehen. Daraus folgt, dass sie für die Dauer der von der Invalidenversicherung angeordneten Massnahmen ein Taggeld beanspruchen kann, dessen Höhe der Differenz zWischen der ausgerichteten halben Rente und dem vollen Taggeld entspricht, das unter gleichen Umständen eine Versicherte erhält, die keine Rente bezieht. Die Ausgleichskasse, an welche die Sache zurückgewiesen wird, hat in einer beschwerdefähigen Verfügung den Betrag festzusetzen. Dispositiv Demnach erkennt das Eidg. Versicherungsgericht: In teilweiser Gutheissung der Verwaltungsgerichtsbeschwerde werden der Entscheid des Verwaltungsgerichts des Kantons Luzern vom 20. September 1973 sowie die angefochtene Kassenverfügung vom 24. Juli 1973 aufgehoben. Es wird BGE 100 V 182 S. 187 festgestellt, dass die Beschwerdeführerin im Sinne der Erwägungen Anspruch auf ein Taggeld hat. Die Sache wird an die Ausgleichskasse des Kantons Luzern zu neuer Verfügung über das Taggeld sowie zur Abrechnung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